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DC93B" w14:textId="77777777" w:rsidR="003554C5" w:rsidRPr="00F835F3" w:rsidRDefault="007723CA" w:rsidP="003554C5">
      <w:pPr>
        <w:pStyle w:val="Texto0"/>
      </w:pPr>
      <w:bookmarkStart w:id="0" w:name="_GoBack"/>
      <w:bookmarkEnd w:id="0"/>
      <w:r>
        <w:t>26 de febrero 2019</w:t>
      </w:r>
    </w:p>
    <w:sdt>
      <w:sdtPr>
        <w:alias w:val="Consecutivo"/>
        <w:tag w:val="Consecutivo"/>
        <w:id w:val="-1901125405"/>
        <w:placeholder>
          <w:docPart w:val="D0429C14A3FD41869D52E1F3410A2778"/>
        </w:placeholder>
        <w:showingPlcHdr/>
        <w:text/>
      </w:sdtPr>
      <w:sdtEndPr/>
      <w:sdtContent>
        <w:p w14:paraId="6EDDB406" w14:textId="77777777" w:rsidR="003554C5" w:rsidRDefault="00945395" w:rsidP="0085692C">
          <w:r>
            <w:t>DAP-0027-2019</w:t>
          </w:r>
        </w:p>
      </w:sdtContent>
    </w:sdt>
    <w:p w14:paraId="4A5030FB" w14:textId="77777777" w:rsidR="00945395" w:rsidRPr="00F835F3" w:rsidRDefault="00945395" w:rsidP="0085692C"/>
    <w:p w14:paraId="0173EF1E" w14:textId="77777777" w:rsidR="007723CA" w:rsidRPr="00376689" w:rsidRDefault="007723CA" w:rsidP="007723CA">
      <w:pPr>
        <w:tabs>
          <w:tab w:val="left" w:pos="1305"/>
        </w:tabs>
        <w:rPr>
          <w:rFonts w:cstheme="minorHAnsi"/>
          <w:sz w:val="24"/>
        </w:rPr>
      </w:pPr>
      <w:r w:rsidRPr="00376689">
        <w:rPr>
          <w:rFonts w:cstheme="minorHAnsi"/>
          <w:sz w:val="24"/>
        </w:rPr>
        <w:t>Señora</w:t>
      </w:r>
    </w:p>
    <w:p w14:paraId="57A914E2" w14:textId="77777777" w:rsidR="007723CA" w:rsidRPr="00376689" w:rsidRDefault="007723CA" w:rsidP="007723CA">
      <w:pPr>
        <w:ind w:right="49"/>
        <w:rPr>
          <w:rFonts w:cstheme="minorHAnsi"/>
          <w:sz w:val="24"/>
        </w:rPr>
      </w:pPr>
      <w:r w:rsidRPr="00376689">
        <w:rPr>
          <w:rFonts w:cstheme="minorHAnsi"/>
          <w:sz w:val="24"/>
        </w:rPr>
        <w:t>María Lucía Fernández Garita</w:t>
      </w:r>
      <w:r>
        <w:rPr>
          <w:rFonts w:cstheme="minorHAnsi"/>
          <w:szCs w:val="22"/>
        </w:rPr>
        <w:t xml:space="preserve">, </w:t>
      </w:r>
      <w:r w:rsidRPr="004D7411">
        <w:rPr>
          <w:rFonts w:cstheme="minorHAnsi"/>
          <w:szCs w:val="22"/>
        </w:rPr>
        <w:t>Superintendente</w:t>
      </w:r>
    </w:p>
    <w:p w14:paraId="0C930AC8" w14:textId="77777777" w:rsidR="007723CA" w:rsidRPr="00376689" w:rsidRDefault="007723CA" w:rsidP="007723CA">
      <w:pPr>
        <w:rPr>
          <w:rFonts w:cstheme="minorHAnsi"/>
          <w:b/>
          <w:bCs/>
          <w:sz w:val="24"/>
        </w:rPr>
      </w:pPr>
      <w:r w:rsidRPr="00376689">
        <w:rPr>
          <w:rFonts w:cstheme="minorHAnsi"/>
          <w:b/>
          <w:bCs/>
          <w:sz w:val="24"/>
        </w:rPr>
        <w:t>Superintendencia General de Valores</w:t>
      </w:r>
    </w:p>
    <w:p w14:paraId="00115016" w14:textId="77777777" w:rsidR="007723CA" w:rsidRDefault="007723CA" w:rsidP="007723CA">
      <w:pPr>
        <w:ind w:right="49"/>
        <w:rPr>
          <w:rFonts w:cs="Calibri"/>
          <w:szCs w:val="22"/>
        </w:rPr>
      </w:pPr>
    </w:p>
    <w:p w14:paraId="3339FCA9" w14:textId="77777777" w:rsidR="007723CA" w:rsidRPr="005D4703" w:rsidRDefault="007723CA" w:rsidP="007723CA">
      <w:pPr>
        <w:ind w:right="49"/>
        <w:rPr>
          <w:rFonts w:cs="Calibri"/>
          <w:szCs w:val="22"/>
        </w:rPr>
      </w:pPr>
    </w:p>
    <w:p w14:paraId="529EC0BA" w14:textId="77777777" w:rsidR="007723CA" w:rsidRPr="005D4703" w:rsidRDefault="007723CA" w:rsidP="007723CA">
      <w:pPr>
        <w:ind w:right="49"/>
        <w:rPr>
          <w:rFonts w:cs="Calibri"/>
          <w:szCs w:val="22"/>
        </w:rPr>
      </w:pPr>
      <w:r>
        <w:rPr>
          <w:rFonts w:cs="Calibri"/>
          <w:szCs w:val="22"/>
        </w:rPr>
        <w:t>Estimada</w:t>
      </w:r>
      <w:r w:rsidRPr="005D4703">
        <w:rPr>
          <w:rFonts w:cs="Calibri"/>
          <w:szCs w:val="22"/>
        </w:rPr>
        <w:t xml:space="preserve"> señor</w:t>
      </w:r>
      <w:r>
        <w:rPr>
          <w:rFonts w:cs="Calibri"/>
          <w:szCs w:val="22"/>
        </w:rPr>
        <w:t>a</w:t>
      </w:r>
      <w:r w:rsidRPr="005D4703">
        <w:rPr>
          <w:rFonts w:cs="Calibri"/>
          <w:szCs w:val="22"/>
        </w:rPr>
        <w:t>:</w:t>
      </w:r>
    </w:p>
    <w:p w14:paraId="2F54852D" w14:textId="77777777" w:rsidR="007723CA" w:rsidRDefault="007723CA" w:rsidP="007723CA">
      <w:pPr>
        <w:ind w:right="49"/>
        <w:rPr>
          <w:rFonts w:cs="Calibri"/>
          <w:szCs w:val="22"/>
        </w:rPr>
      </w:pPr>
    </w:p>
    <w:p w14:paraId="5885CE83" w14:textId="77777777" w:rsidR="007723CA" w:rsidRPr="005D4703" w:rsidRDefault="007723CA" w:rsidP="007723CA">
      <w:pPr>
        <w:ind w:right="49"/>
        <w:rPr>
          <w:rFonts w:cs="Calibri"/>
          <w:szCs w:val="22"/>
        </w:rPr>
      </w:pPr>
    </w:p>
    <w:p w14:paraId="20505627" w14:textId="77777777" w:rsidR="007723CA" w:rsidRPr="005D4703" w:rsidRDefault="007723CA" w:rsidP="007723CA">
      <w:pPr>
        <w:ind w:right="49"/>
        <w:rPr>
          <w:rFonts w:cs="Calibri"/>
          <w:szCs w:val="22"/>
        </w:rPr>
      </w:pPr>
      <w:r w:rsidRPr="005D4703">
        <w:rPr>
          <w:rFonts w:cs="Calibri"/>
          <w:szCs w:val="22"/>
        </w:rPr>
        <w:t xml:space="preserve">De conformidad con las disposiciones legales y reglamentarias que rigen la materia, concretamente en el </w:t>
      </w:r>
      <w:r w:rsidRPr="005D4703">
        <w:rPr>
          <w:rFonts w:cs="Calibri"/>
          <w:i/>
          <w:szCs w:val="22"/>
        </w:rPr>
        <w:t>Acuerdo sobre hechos relevantes SGV-A-61</w:t>
      </w:r>
      <w:r w:rsidRPr="005D4703">
        <w:rPr>
          <w:rFonts w:cs="Calibri"/>
          <w:szCs w:val="22"/>
        </w:rPr>
        <w:t xml:space="preserve"> y sus reformas, remito a la Superintendencia General de Valores el siguiente:</w:t>
      </w:r>
    </w:p>
    <w:p w14:paraId="4505D27C" w14:textId="77777777" w:rsidR="007723CA" w:rsidRDefault="007723CA" w:rsidP="007723CA">
      <w:pPr>
        <w:spacing w:before="120" w:after="120"/>
        <w:ind w:right="51"/>
        <w:jc w:val="center"/>
        <w:rPr>
          <w:rFonts w:cs="Calibri"/>
          <w:b/>
          <w:iCs/>
          <w:szCs w:val="22"/>
        </w:rPr>
      </w:pPr>
    </w:p>
    <w:p w14:paraId="0B68C15B" w14:textId="77777777" w:rsidR="007723CA" w:rsidRPr="005D4703" w:rsidRDefault="007723CA" w:rsidP="007723CA">
      <w:pPr>
        <w:spacing w:before="120" w:after="120"/>
        <w:ind w:right="51"/>
        <w:jc w:val="center"/>
        <w:rPr>
          <w:rFonts w:cs="Calibri"/>
          <w:b/>
          <w:iCs/>
          <w:szCs w:val="22"/>
        </w:rPr>
      </w:pPr>
      <w:r w:rsidRPr="005D4703">
        <w:rPr>
          <w:rFonts w:cs="Calibri"/>
          <w:b/>
          <w:iCs/>
          <w:szCs w:val="22"/>
        </w:rPr>
        <w:t>COMUNICADO DE HECHO RELEVANTE</w:t>
      </w:r>
    </w:p>
    <w:p w14:paraId="4CCE7F86" w14:textId="77777777" w:rsidR="007723CA" w:rsidRDefault="007723CA" w:rsidP="007723CA">
      <w:pPr>
        <w:spacing w:before="120" w:after="120"/>
        <w:ind w:right="51"/>
        <w:rPr>
          <w:szCs w:val="22"/>
        </w:rPr>
      </w:pPr>
      <w:r w:rsidRPr="005D4703">
        <w:rPr>
          <w:szCs w:val="22"/>
        </w:rPr>
        <w:t>El Banco Central de Costa Rica comunica al mercado nacional</w:t>
      </w:r>
      <w:r>
        <w:rPr>
          <w:szCs w:val="22"/>
        </w:rPr>
        <w:t>,</w:t>
      </w:r>
      <w:r w:rsidRPr="005D4703">
        <w:rPr>
          <w:szCs w:val="22"/>
        </w:rPr>
        <w:t xml:space="preserve"> </w:t>
      </w:r>
      <w:r>
        <w:rPr>
          <w:szCs w:val="22"/>
        </w:rPr>
        <w:t>el calendario de subastas para el I Semestre del 2019 según sigue:</w:t>
      </w:r>
    </w:p>
    <w:p w14:paraId="28FF0BC0" w14:textId="77777777" w:rsidR="007723CA" w:rsidRDefault="007723CA" w:rsidP="007723CA">
      <w:pPr>
        <w:spacing w:before="120"/>
        <w:ind w:right="51"/>
        <w:jc w:val="center"/>
        <w:rPr>
          <w:rFonts w:eastAsiaTheme="minorHAnsi" w:cs="Franklin Gothic Book"/>
          <w:b/>
          <w:color w:val="000000"/>
          <w:sz w:val="24"/>
          <w:lang w:val="es-CR"/>
        </w:rPr>
      </w:pPr>
      <w:r w:rsidRPr="008C0F24">
        <w:rPr>
          <w:rFonts w:eastAsiaTheme="minorHAnsi" w:cs="Franklin Gothic Book"/>
          <w:b/>
          <w:color w:val="000000"/>
          <w:sz w:val="24"/>
          <w:lang w:val="es-CR"/>
        </w:rPr>
        <w:t xml:space="preserve">Calendario de subastas </w:t>
      </w:r>
    </w:p>
    <w:p w14:paraId="5B7296F2" w14:textId="77777777" w:rsidR="007723CA" w:rsidRPr="00D9777E" w:rsidRDefault="007723CA" w:rsidP="007723CA">
      <w:pPr>
        <w:pStyle w:val="Default"/>
        <w:jc w:val="center"/>
        <w:rPr>
          <w:b/>
        </w:rPr>
      </w:pPr>
      <w:r>
        <w:rPr>
          <w:b/>
        </w:rPr>
        <w:t xml:space="preserve">   </w:t>
      </w:r>
      <w:r w:rsidRPr="008C0F24">
        <w:rPr>
          <w:b/>
        </w:rPr>
        <w:t>I Semestre 2019</w:t>
      </w:r>
      <w:r w:rsidRPr="008C0F24">
        <w:rPr>
          <w:b/>
        </w:rPr>
        <w:tab/>
      </w:r>
    </w:p>
    <w:tbl>
      <w:tblPr>
        <w:tblW w:w="5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080"/>
      </w:tblGrid>
      <w:tr w:rsidR="007723CA" w:rsidRPr="00D9777E" w14:paraId="255D57DE" w14:textId="77777777" w:rsidTr="009B2A32">
        <w:trPr>
          <w:trHeight w:val="330"/>
          <w:jc w:val="center"/>
        </w:trPr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615A5B8" w14:textId="77777777" w:rsidR="007723CA" w:rsidRPr="00D9777E" w:rsidRDefault="007723CA" w:rsidP="009B2A32">
            <w:pPr>
              <w:jc w:val="left"/>
              <w:rPr>
                <w:rFonts w:cs="Calibri"/>
                <w:b/>
                <w:bCs/>
                <w:color w:val="000000"/>
                <w:szCs w:val="22"/>
                <w:lang w:eastAsia="es-ES"/>
              </w:rPr>
            </w:pPr>
            <w:r w:rsidRPr="00D9777E">
              <w:rPr>
                <w:rFonts w:cs="Calibri"/>
                <w:b/>
                <w:bCs/>
                <w:color w:val="000000"/>
                <w:szCs w:val="22"/>
                <w:lang w:eastAsia="es-ES"/>
              </w:rPr>
              <w:t>Fecha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7835B96" w14:textId="77777777" w:rsidR="007723CA" w:rsidRPr="00D9777E" w:rsidRDefault="007723CA" w:rsidP="009B2A32">
            <w:pPr>
              <w:jc w:val="left"/>
              <w:rPr>
                <w:rFonts w:cs="Calibri"/>
                <w:b/>
                <w:bCs/>
                <w:color w:val="000000"/>
                <w:szCs w:val="22"/>
                <w:lang w:eastAsia="es-ES"/>
              </w:rPr>
            </w:pPr>
            <w:r w:rsidRPr="00D9777E">
              <w:rPr>
                <w:rFonts w:cs="Calibri"/>
                <w:b/>
                <w:bCs/>
                <w:color w:val="000000"/>
                <w:szCs w:val="22"/>
                <w:lang w:eastAsia="es-ES"/>
              </w:rPr>
              <w:t>Plazo a ofrecer</w:t>
            </w:r>
          </w:p>
        </w:tc>
      </w:tr>
      <w:tr w:rsidR="007723CA" w:rsidRPr="00D9777E" w14:paraId="690DA53C" w14:textId="77777777" w:rsidTr="009B2A32">
        <w:trPr>
          <w:trHeight w:val="315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B957" w14:textId="77777777" w:rsidR="007723CA" w:rsidRPr="00D9777E" w:rsidRDefault="007723CA" w:rsidP="009B2A32">
            <w:pPr>
              <w:jc w:val="left"/>
              <w:rPr>
                <w:rFonts w:cs="Calibri"/>
                <w:color w:val="000000"/>
                <w:szCs w:val="22"/>
                <w:lang w:eastAsia="es-ES"/>
              </w:rPr>
            </w:pPr>
            <w:r w:rsidRPr="00D9777E">
              <w:rPr>
                <w:rFonts w:cs="Calibri"/>
                <w:color w:val="000000"/>
                <w:szCs w:val="22"/>
                <w:lang w:eastAsia="es-ES"/>
              </w:rPr>
              <w:t>Lunes 11 de marzo de 2019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30256" w14:textId="77777777" w:rsidR="007723CA" w:rsidRPr="00D9777E" w:rsidRDefault="007723CA" w:rsidP="009B2A32">
            <w:pPr>
              <w:jc w:val="center"/>
              <w:rPr>
                <w:rFonts w:cs="Calibri"/>
                <w:color w:val="000000"/>
                <w:szCs w:val="22"/>
                <w:lang w:eastAsia="es-ES"/>
              </w:rPr>
            </w:pPr>
            <w:r w:rsidRPr="00D9777E">
              <w:rPr>
                <w:rFonts w:cs="Calibri"/>
                <w:color w:val="000000"/>
                <w:szCs w:val="22"/>
                <w:lang w:eastAsia="es-ES"/>
              </w:rPr>
              <w:t>Menos de un año y dos años</w:t>
            </w:r>
          </w:p>
        </w:tc>
      </w:tr>
      <w:tr w:rsidR="007723CA" w:rsidRPr="00D9777E" w14:paraId="68AF5DCE" w14:textId="77777777" w:rsidTr="009B2A32">
        <w:trPr>
          <w:trHeight w:val="315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E2B6" w14:textId="77777777" w:rsidR="007723CA" w:rsidRPr="00D9777E" w:rsidRDefault="007723CA" w:rsidP="009B2A32">
            <w:pPr>
              <w:jc w:val="left"/>
              <w:rPr>
                <w:rFonts w:cs="Calibri"/>
                <w:color w:val="000000"/>
                <w:szCs w:val="22"/>
                <w:lang w:eastAsia="es-ES"/>
              </w:rPr>
            </w:pPr>
            <w:r w:rsidRPr="00D9777E">
              <w:rPr>
                <w:rFonts w:cs="Calibri"/>
                <w:color w:val="000000"/>
                <w:szCs w:val="22"/>
                <w:lang w:eastAsia="es-ES"/>
              </w:rPr>
              <w:t>Lunes 22 de abril de  2019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6E39E1" w14:textId="77777777" w:rsidR="007723CA" w:rsidRPr="00D9777E" w:rsidRDefault="007723CA" w:rsidP="009B2A32">
            <w:pPr>
              <w:jc w:val="left"/>
              <w:rPr>
                <w:rFonts w:cs="Calibri"/>
                <w:color w:val="000000"/>
                <w:szCs w:val="22"/>
                <w:lang w:eastAsia="es-ES"/>
              </w:rPr>
            </w:pPr>
          </w:p>
        </w:tc>
      </w:tr>
      <w:tr w:rsidR="007723CA" w:rsidRPr="00D9777E" w14:paraId="6B225B59" w14:textId="77777777" w:rsidTr="009B2A32">
        <w:trPr>
          <w:trHeight w:val="315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8559" w14:textId="77777777" w:rsidR="007723CA" w:rsidRPr="00D9777E" w:rsidRDefault="007723CA" w:rsidP="009B2A32">
            <w:pPr>
              <w:jc w:val="left"/>
              <w:rPr>
                <w:rFonts w:cs="Calibri"/>
                <w:color w:val="000000"/>
                <w:szCs w:val="22"/>
                <w:lang w:eastAsia="es-ES"/>
              </w:rPr>
            </w:pPr>
            <w:r w:rsidRPr="00D9777E">
              <w:rPr>
                <w:rFonts w:cs="Calibri"/>
                <w:color w:val="000000"/>
                <w:szCs w:val="22"/>
                <w:lang w:eastAsia="es-ES"/>
              </w:rPr>
              <w:t>Lunes 20 de mayo de 2019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3E7530" w14:textId="77777777" w:rsidR="007723CA" w:rsidRPr="00D9777E" w:rsidRDefault="007723CA" w:rsidP="009B2A32">
            <w:pPr>
              <w:jc w:val="left"/>
              <w:rPr>
                <w:rFonts w:cs="Calibri"/>
                <w:color w:val="000000"/>
                <w:szCs w:val="22"/>
                <w:lang w:eastAsia="es-ES"/>
              </w:rPr>
            </w:pPr>
          </w:p>
        </w:tc>
      </w:tr>
      <w:tr w:rsidR="007723CA" w:rsidRPr="00D9777E" w14:paraId="7450BC73" w14:textId="77777777" w:rsidTr="009B2A32">
        <w:trPr>
          <w:trHeight w:val="315"/>
          <w:jc w:val="center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745EB" w14:textId="77777777" w:rsidR="007723CA" w:rsidRPr="00D9777E" w:rsidRDefault="007723CA" w:rsidP="009B2A32">
            <w:pPr>
              <w:jc w:val="left"/>
              <w:rPr>
                <w:rFonts w:cs="Calibri"/>
                <w:color w:val="000000"/>
                <w:szCs w:val="22"/>
                <w:lang w:eastAsia="es-ES"/>
              </w:rPr>
            </w:pPr>
            <w:r w:rsidRPr="00D9777E">
              <w:rPr>
                <w:rFonts w:cs="Calibri"/>
                <w:color w:val="000000"/>
                <w:szCs w:val="22"/>
                <w:lang w:eastAsia="es-ES"/>
              </w:rPr>
              <w:t>Lunes 17 de junio de 2019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E20118" w14:textId="77777777" w:rsidR="007723CA" w:rsidRPr="00D9777E" w:rsidRDefault="007723CA" w:rsidP="009B2A32">
            <w:pPr>
              <w:jc w:val="left"/>
              <w:rPr>
                <w:rFonts w:cs="Calibri"/>
                <w:color w:val="000000"/>
                <w:szCs w:val="22"/>
                <w:lang w:eastAsia="es-ES"/>
              </w:rPr>
            </w:pPr>
          </w:p>
        </w:tc>
      </w:tr>
    </w:tbl>
    <w:p w14:paraId="585A7399" w14:textId="77777777" w:rsidR="007723CA" w:rsidRDefault="007723CA" w:rsidP="007723CA">
      <w:pPr>
        <w:widowControl w:val="0"/>
        <w:jc w:val="center"/>
        <w:rPr>
          <w:szCs w:val="22"/>
        </w:rPr>
      </w:pPr>
    </w:p>
    <w:p w14:paraId="21119D1C" w14:textId="77777777" w:rsidR="007723CA" w:rsidRDefault="007723CA" w:rsidP="007723CA">
      <w:pPr>
        <w:widowControl w:val="0"/>
        <w:rPr>
          <w:szCs w:val="22"/>
        </w:rPr>
      </w:pPr>
    </w:p>
    <w:p w14:paraId="3BC4FD8F" w14:textId="77777777" w:rsidR="007723CA" w:rsidRPr="00EC70FE" w:rsidRDefault="007723CA" w:rsidP="007723CA">
      <w:pPr>
        <w:widowControl w:val="0"/>
        <w:rPr>
          <w:szCs w:val="22"/>
        </w:rPr>
      </w:pPr>
      <w:r w:rsidRPr="00EC70FE">
        <w:rPr>
          <w:szCs w:val="22"/>
        </w:rPr>
        <w:t>La veracidad y la oportunidad de este Comunicado de hecho relevante es responsabilidad del Banco Central de Costa Rica y no de la Superintendencia General de Valores.</w:t>
      </w:r>
    </w:p>
    <w:p w14:paraId="0F402E3E" w14:textId="77777777" w:rsidR="007723CA" w:rsidRPr="00EC70FE" w:rsidRDefault="007723CA" w:rsidP="007723CA">
      <w:pPr>
        <w:widowControl w:val="0"/>
        <w:rPr>
          <w:szCs w:val="22"/>
        </w:rPr>
      </w:pPr>
    </w:p>
    <w:p w14:paraId="2C3ACB74" w14:textId="77777777" w:rsidR="007723CA" w:rsidRDefault="007723CA" w:rsidP="007723CA">
      <w:pPr>
        <w:widowControl w:val="0"/>
        <w:rPr>
          <w:szCs w:val="22"/>
        </w:rPr>
      </w:pPr>
      <w:r w:rsidRPr="00EC70FE">
        <w:rPr>
          <w:szCs w:val="22"/>
        </w:rPr>
        <w:t>Agradeciendo la atención que se sirva prestar a la presente, se despide,</w:t>
      </w:r>
    </w:p>
    <w:p w14:paraId="669BED31" w14:textId="77777777" w:rsidR="007723CA" w:rsidRDefault="007723CA" w:rsidP="007723CA">
      <w:pPr>
        <w:widowControl w:val="0"/>
        <w:rPr>
          <w:szCs w:val="22"/>
        </w:rPr>
      </w:pPr>
    </w:p>
    <w:p w14:paraId="06E758A8" w14:textId="77777777" w:rsidR="007723CA" w:rsidRDefault="007723CA" w:rsidP="007723CA">
      <w:pPr>
        <w:widowControl w:val="0"/>
        <w:rPr>
          <w:szCs w:val="22"/>
        </w:rPr>
      </w:pPr>
    </w:p>
    <w:p w14:paraId="7440CF10" w14:textId="77777777" w:rsidR="007723CA" w:rsidRDefault="007723CA" w:rsidP="007723CA">
      <w:pPr>
        <w:widowControl w:val="0"/>
        <w:rPr>
          <w:szCs w:val="22"/>
        </w:rPr>
      </w:pPr>
    </w:p>
    <w:p w14:paraId="75549531" w14:textId="77777777" w:rsidR="007723CA" w:rsidRDefault="007723CA" w:rsidP="007723CA">
      <w:pPr>
        <w:widowControl w:val="0"/>
        <w:rPr>
          <w:szCs w:val="2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5C399A7" wp14:editId="7BEA79B3">
            <wp:simplePos x="0" y="0"/>
            <wp:positionH relativeFrom="column">
              <wp:posOffset>-175260</wp:posOffset>
            </wp:positionH>
            <wp:positionV relativeFrom="paragraph">
              <wp:posOffset>89535</wp:posOffset>
            </wp:positionV>
            <wp:extent cx="2553970" cy="394970"/>
            <wp:effectExtent l="0" t="0" r="0" b="5080"/>
            <wp:wrapNone/>
            <wp:docPr id="5" name="Imagen 5" descr="F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di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C66B8" w14:textId="77777777" w:rsidR="007723CA" w:rsidRDefault="007723CA" w:rsidP="007723CA">
      <w:pPr>
        <w:widowControl w:val="0"/>
        <w:rPr>
          <w:szCs w:val="22"/>
        </w:rPr>
      </w:pPr>
    </w:p>
    <w:p w14:paraId="302D8CAB" w14:textId="77777777" w:rsidR="007723CA" w:rsidRPr="00413907" w:rsidRDefault="007723CA" w:rsidP="007723CA">
      <w:pPr>
        <w:rPr>
          <w:rFonts w:cs="Calibri"/>
        </w:rPr>
      </w:pPr>
      <w:r w:rsidRPr="00413907">
        <w:rPr>
          <w:rFonts w:cs="Calibri"/>
        </w:rPr>
        <w:t xml:space="preserve">Bernardita Redondo Gómez, Directora </w:t>
      </w:r>
    </w:p>
    <w:p w14:paraId="5E7A3E35" w14:textId="77777777" w:rsidR="007723CA" w:rsidRPr="008C0F24" w:rsidRDefault="007723CA" w:rsidP="007723CA">
      <w:pPr>
        <w:rPr>
          <w:rFonts w:cs="Calibri"/>
          <w:b/>
        </w:rPr>
      </w:pPr>
      <w:r w:rsidRPr="00413907">
        <w:rPr>
          <w:rFonts w:cs="Calibri"/>
          <w:b/>
        </w:rPr>
        <w:t>Divis</w:t>
      </w:r>
      <w:r>
        <w:rPr>
          <w:rFonts w:cs="Calibri"/>
          <w:b/>
        </w:rPr>
        <w:t>ión Gestión de Activos y Pasivos</w:t>
      </w:r>
    </w:p>
    <w:p w14:paraId="12B1590A" w14:textId="77777777" w:rsidR="00371E3F" w:rsidRPr="00371E3F" w:rsidRDefault="00371E3F" w:rsidP="007723CA">
      <w:pPr>
        <w:pStyle w:val="Negrita"/>
      </w:pPr>
    </w:p>
    <w:sectPr w:rsidR="00371E3F" w:rsidRPr="00371E3F" w:rsidSect="00060C0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2449" w:right="1412" w:bottom="1701" w:left="22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0A519" w14:textId="77777777" w:rsidR="00BA0A6B" w:rsidRDefault="00BA0A6B" w:rsidP="00D43D57">
      <w:r>
        <w:separator/>
      </w:r>
    </w:p>
  </w:endnote>
  <w:endnote w:type="continuationSeparator" w:id="0">
    <w:p w14:paraId="3CC7D321" w14:textId="77777777" w:rsidR="00BA0A6B" w:rsidRDefault="00BA0A6B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onsecutivo"/>
      <w:tag w:val="Consecutivo"/>
      <w:id w:val="-934365285"/>
      <w:placeholder>
        <w:docPart w:val="D0429C14A3FD41869D52E1F3410A2778"/>
      </w:placeholder>
      <w:text/>
    </w:sdtPr>
    <w:sdtEndPr/>
    <w:sdtContent>
      <w:p w14:paraId="18091C1B" w14:textId="77777777" w:rsidR="008F799F" w:rsidRDefault="008F799F" w:rsidP="00B2103F">
        <w:pPr>
          <w:pStyle w:val="Piepagina"/>
        </w:pPr>
        <w:r>
          <w:t>DAP-0027-2019</w:t>
        </w:r>
      </w:p>
    </w:sdtContent>
  </w:sdt>
  <w:p w14:paraId="30880091" w14:textId="77777777" w:rsidR="008F799F" w:rsidRDefault="008F799F" w:rsidP="00B2103F">
    <w:pPr>
      <w:pStyle w:val="Piepagina"/>
    </w:pPr>
    <w:r>
      <w:t xml:space="preserve">Seguridad: </w:t>
    </w:r>
    <w:sdt>
      <w:sdtPr>
        <w:alias w:val="Confidencialidad"/>
        <w:tag w:val="lb0b7da792b243d9bfa96ad7487ad734"/>
        <w:id w:val="-1441139962"/>
        <w:lock w:val="contentLocked"/>
        <w:dataBinding w:prefixMappings="xmlns:ns0='http://schemas.microsoft.com/office/2006/metadata/properties' xmlns:ns1='http://www.w3.org/2001/XMLSchema-instance' xmlns:ns2='b875e23b-67d9-4b2e-bdec-edacbf90b326' xmlns:ns3='http://schemas.microsoft.com/office/infopath/2007/PartnerControls' " w:xpath="/ns0:properties[1]/documentManagement[1]/ns2:lb0b7da792b243d9bfa96ad7487ad734[1]/ns3:Terms[1]" w:storeItemID="{283BF82E-1A70-4392-8CF2-7DEAFF1953AE}"/>
        <w:text w:multiLine="1"/>
      </w:sdtPr>
      <w:sdtEndPr/>
      <w:sdtContent>
        <w:r w:rsidR="007723CA">
          <w:t>Propietario</w:t>
        </w:r>
      </w:sdtContent>
    </w:sdt>
  </w:p>
  <w:p w14:paraId="6C8A7C76" w14:textId="77777777" w:rsidR="003E61C5" w:rsidRDefault="004A0353" w:rsidP="00B2103F">
    <w:pPr>
      <w:pStyle w:val="Piepa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7CDCBCD" wp14:editId="5D106C22">
              <wp:simplePos x="0" y="0"/>
              <wp:positionH relativeFrom="column">
                <wp:posOffset>4253230</wp:posOffset>
              </wp:positionH>
              <wp:positionV relativeFrom="paragraph">
                <wp:posOffset>-327025</wp:posOffset>
              </wp:positionV>
              <wp:extent cx="1518285" cy="474345"/>
              <wp:effectExtent l="3175" t="0" r="254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A2562" w14:textId="77777777" w:rsidR="003E61C5" w:rsidRDefault="003E61C5" w:rsidP="00371E3F">
                          <w:pPr>
                            <w:pStyle w:val="Piepagina"/>
                            <w:jc w:val="left"/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B83C26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2243-3720   </w:t>
                          </w:r>
                        </w:p>
                        <w:p w14:paraId="23C918F0" w14:textId="77777777" w:rsidR="003E61C5" w:rsidRDefault="003E61C5" w:rsidP="00371E3F">
                          <w:pPr>
                            <w:pStyle w:val="Piepagina"/>
                            <w:jc w:val="left"/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B83C26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2243-4568   </w:t>
                          </w:r>
                        </w:p>
                        <w:p w14:paraId="74CE7E16" w14:textId="77777777" w:rsidR="003E61C5" w:rsidRDefault="003E61C5" w:rsidP="00371E3F">
                          <w:pPr>
                            <w:pStyle w:val="Piepagina"/>
                            <w:jc w:val="left"/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B83C26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30C7F619" w14:textId="77777777" w:rsidR="003E61C5" w:rsidRPr="00B83C26" w:rsidRDefault="003E61C5" w:rsidP="00371E3F">
                          <w:pPr>
                            <w:pStyle w:val="Piepagina"/>
                            <w:jc w:val="left"/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B83C26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Av. 1 y Central, Calles 2 y 4   </w:t>
                          </w:r>
                        </w:p>
                        <w:p w14:paraId="0238EA56" w14:textId="77777777" w:rsidR="003E61C5" w:rsidRPr="00B83C26" w:rsidRDefault="003E61C5" w:rsidP="00371E3F">
                          <w:pPr>
                            <w:pStyle w:val="Footer"/>
                            <w:jc w:val="center"/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  <w:p w14:paraId="5C82A322" w14:textId="77777777" w:rsidR="003E61C5" w:rsidRDefault="003E61C5" w:rsidP="00371E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67CDCBCD">
              <v:stroke joinstyle="miter"/>
              <v:path gradientshapeok="t" o:connecttype="rect"/>
            </v:shapetype>
            <v:shape id="Text Box 18" style="position:absolute;left:0;text-align:left;margin-left:334.9pt;margin-top:-25.75pt;width:119.55pt;height:3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dA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mNjyjIPOwOt+AD+zh3Nos6OqhztZfdVIyGVLxYbdKCXHltEa0gvtTf/s&#10;6oSjLch6/CBriEO3RjqgfaN6WzuoBgJ0aNPjqTU2l8qGjMMkSmKMKrCRObkksQtBs+PtQWnzjske&#10;2UWOFbTeodPdnTY2G5odXWwwIUveda79nXh2AI7TCcSGq9Zms3Dd/JEG6SpZJcQj0WzlkaAovJty&#10;SbxZGc7j4rJYLovwp40bkqzldc2EDXNUVkj+rHMHjU+aOGlLy47XFs6mpNVmvewU2lFQdum+Q0HO&#10;3PznabgiAJcXlMKIBLdR6pWzZO6RksReOg8SLwjT23QWkJQU5XNKd1ywf6eExhyncRRPYvott8B9&#10;r7nRrOcGZkfH+xwnJyeaWQmuRO1aayjvpvVZKWz6T6WAdh8b7QRrNTqp1ezXe0CxKl7L+hGkqyQo&#10;C/QJAw8WrVTfMRpheORYf9tSxTDq3guQfxoSYqeN25B4HsFGnVvW5xYqKoDKscFoWi7NNKG2g+Kb&#10;FiJND07IG3gyDXdqfsrq8NBgQDhSh2FmJ9D53nk9jdzFLwAAAP//AwBQSwMEFAAGAAgAAAAhAD1S&#10;JjXfAAAACgEAAA8AAABkcnMvZG93bnJldi54bWxMj81OwzAQhO9IvIO1SNxau4FETZpNhUBcQZQf&#10;qTc33iYR8TqK3Sa8PeZEj6MZzXxTbmfbizONvnOMsFoqEMS1Mx03CB/vz4s1CB80G907JoQf8rCt&#10;rq9KXRg38Rudd6ERsYR9oRHaEIZCSl+3ZLVfuoE4ekc3Wh2iHBtpRj3FctvLRKlMWt1xXGj1QI8t&#10;1d+7k0X4fDnuv+7Va/Nk02Fys5Jsc4l4ezM/bEAEmsN/GP7wIzpUkengTmy86BGyLI/oAWGRrlIQ&#10;MZGrdQ7igJDcJSCrUl5eqH4BAAD//wMAUEsBAi0AFAAGAAgAAAAhALaDOJL+AAAA4QEAABMAAAAA&#10;AAAAAAAAAAAAAAAAAFtDb250ZW50X1R5cGVzXS54bWxQSwECLQAUAAYACAAAACEAOP0h/9YAAACU&#10;AQAACwAAAAAAAAAAAAAAAAAvAQAAX3JlbHMvLnJlbHNQSwECLQAUAAYACAAAACEACayXQLUCAAC6&#10;BQAADgAAAAAAAAAAAAAAAAAuAgAAZHJzL2Uyb0RvYy54bWxQSwECLQAUAAYACAAAACEAPVImNd8A&#10;AAAKAQAADwAAAAAAAAAAAAAAAAAPBQAAZHJzL2Rvd25yZXYueG1sUEsFBgAAAAAEAAQA8wAAABsG&#10;AAAAAA==&#10;">
              <v:textbox>
                <w:txbxContent>
                  <w:p w:rsidR="003E61C5" w:rsidP="00371E3F" w:rsidRDefault="003E61C5" w14:paraId="598A2562" w14:textId="77777777">
                    <w:pPr>
                      <w:pStyle w:val="Piepagina"/>
                      <w:jc w:val="left"/>
                      <w:rPr>
                        <w:color w:val="003A68"/>
                        <w:sz w:val="14"/>
                        <w:szCs w:val="14"/>
                      </w:rPr>
                    </w:pPr>
                    <w:r w:rsidRPr="00B83C26">
                      <w:rPr>
                        <w:color w:val="003A68"/>
                        <w:sz w:val="14"/>
                        <w:szCs w:val="14"/>
                      </w:rPr>
                      <w:t xml:space="preserve">T. (506) 2243-3720   </w:t>
                    </w:r>
                  </w:p>
                  <w:p w:rsidR="003E61C5" w:rsidP="00371E3F" w:rsidRDefault="003E61C5" w14:paraId="23C918F0" w14:textId="77777777">
                    <w:pPr>
                      <w:pStyle w:val="Piepagina"/>
                      <w:jc w:val="left"/>
                      <w:rPr>
                        <w:color w:val="003A68"/>
                        <w:sz w:val="14"/>
                        <w:szCs w:val="14"/>
                      </w:rPr>
                    </w:pPr>
                    <w:r w:rsidRPr="00B83C26">
                      <w:rPr>
                        <w:color w:val="003A68"/>
                        <w:sz w:val="14"/>
                        <w:szCs w:val="14"/>
                      </w:rPr>
                      <w:t xml:space="preserve">F. (506) 2243-4568   </w:t>
                    </w:r>
                  </w:p>
                  <w:p w:rsidR="003E61C5" w:rsidP="00371E3F" w:rsidRDefault="003E61C5" w14:paraId="74CE7E16" w14:textId="77777777">
                    <w:pPr>
                      <w:pStyle w:val="Piepagina"/>
                      <w:jc w:val="left"/>
                      <w:rPr>
                        <w:color w:val="003A68"/>
                        <w:sz w:val="14"/>
                        <w:szCs w:val="14"/>
                      </w:rPr>
                    </w:pPr>
                    <w:r w:rsidRPr="00B83C26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:rsidRPr="00B83C26" w:rsidR="003E61C5" w:rsidP="00371E3F" w:rsidRDefault="003E61C5" w14:paraId="30C7F619" w14:textId="77777777">
                    <w:pPr>
                      <w:pStyle w:val="Piepagina"/>
                      <w:jc w:val="left"/>
                      <w:rPr>
                        <w:color w:val="003A68"/>
                        <w:sz w:val="14"/>
                        <w:szCs w:val="14"/>
                      </w:rPr>
                    </w:pPr>
                    <w:r w:rsidRPr="00B83C26">
                      <w:rPr>
                        <w:color w:val="003A68"/>
                        <w:sz w:val="14"/>
                        <w:szCs w:val="14"/>
                      </w:rPr>
                      <w:t xml:space="preserve">Av. 1 y Central, Calles 2 y 4   </w:t>
                    </w:r>
                  </w:p>
                  <w:p w:rsidRPr="00B83C26" w:rsidR="003E61C5" w:rsidP="00371E3F" w:rsidRDefault="003E61C5" w14:paraId="0238EA56" w14:textId="77777777">
                    <w:pPr>
                      <w:pStyle w:val="Piedepgina"/>
                      <w:jc w:val="center"/>
                      <w:rPr>
                        <w:color w:val="003A68"/>
                        <w:sz w:val="14"/>
                        <w:szCs w:val="14"/>
                      </w:rPr>
                    </w:pPr>
                  </w:p>
                  <w:p w:rsidR="003E61C5" w:rsidP="00371E3F" w:rsidRDefault="003E61C5" w14:paraId="5C82A322" w14:textId="77777777"/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85888" behindDoc="0" locked="0" layoutInCell="1" allowOverlap="1" wp14:anchorId="5A114D6F" wp14:editId="64D4898B">
          <wp:simplePos x="0" y="0"/>
          <wp:positionH relativeFrom="column">
            <wp:posOffset>4229735</wp:posOffset>
          </wp:positionH>
          <wp:positionV relativeFrom="paragraph">
            <wp:posOffset>-317500</wp:posOffset>
          </wp:positionV>
          <wp:extent cx="8890" cy="43116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03F">
      <w:fldChar w:fldCharType="begin"/>
    </w:r>
    <w:r w:rsidR="00B2103F">
      <w:instrText>PAGE   \* MERGEFORMAT</w:instrText>
    </w:r>
    <w:r w:rsidR="00B2103F">
      <w:fldChar w:fldCharType="separate"/>
    </w:r>
    <w:r w:rsidR="007723CA">
      <w:rPr>
        <w:noProof/>
      </w:rPr>
      <w:t>2</w:t>
    </w:r>
    <w:r w:rsidR="00B2103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106E8" w14:textId="77777777" w:rsidR="00B162D6" w:rsidRDefault="00B162D6" w:rsidP="00B162D6">
    <w:pPr>
      <w:jc w:val="left"/>
      <w:rPr>
        <w:color w:val="003A68"/>
        <w:sz w:val="14"/>
        <w:szCs w:val="14"/>
      </w:rPr>
    </w:pPr>
    <w:r>
      <w:rPr>
        <w:color w:val="003A68"/>
        <w:sz w:val="14"/>
        <w:szCs w:val="14"/>
      </w:rPr>
      <w:t xml:space="preserve">Seguridad: </w:t>
    </w:r>
    <w:sdt>
      <w:sdtPr>
        <w:rPr>
          <w:color w:val="003A68"/>
          <w:sz w:val="14"/>
          <w:szCs w:val="14"/>
        </w:rPr>
        <w:alias w:val="Confidencialidad"/>
        <w:tag w:val="lb0b7da792b243d9bfa96ad7487ad734"/>
        <w:id w:val="-319970096"/>
        <w:lock w:val="contentLocked"/>
        <w:dataBinding w:prefixMappings="xmlns:ns0='http://schemas.microsoft.com/office/2006/metadata/properties' xmlns:ns1='http://www.w3.org/2001/XMLSchema-instance' xmlns:ns2='b875e23b-67d9-4b2e-bdec-edacbf90b326' xmlns:ns3='http://schemas.microsoft.com/office/infopath/2007/PartnerControls' " w:xpath="/ns0:properties[1]/documentManagement[1]/ns2:lb0b7da792b243d9bfa96ad7487ad734[1]/ns3:Terms[1]" w:storeItemID="{283BF82E-1A70-4392-8CF2-7DEAFF1953AE}"/>
        <w:text w:multiLine="1"/>
      </w:sdtPr>
      <w:sdtEndPr/>
      <w:sdtContent>
        <w:r w:rsidR="007723CA">
          <w:rPr>
            <w:color w:val="003A68"/>
            <w:sz w:val="14"/>
            <w:szCs w:val="14"/>
          </w:rPr>
          <w:t>Propietario</w:t>
        </w:r>
      </w:sdtContent>
    </w:sdt>
  </w:p>
  <w:p w14:paraId="4F82CE71" w14:textId="77777777" w:rsidR="003E61C5" w:rsidRPr="00B162D6" w:rsidRDefault="00B162D6" w:rsidP="00B162D6">
    <w:pPr>
      <w:jc w:val="left"/>
      <w:rPr>
        <w:color w:val="003A68"/>
        <w:sz w:val="14"/>
        <w:szCs w:val="14"/>
      </w:rPr>
    </w:pPr>
    <w:r>
      <w:rPr>
        <w:color w:val="003A68"/>
        <w:sz w:val="14"/>
        <w:szCs w:val="14"/>
      </w:rPr>
      <w:t xml:space="preserve">D. Av. 1 y Central, Calles 2 y 4   </w:t>
    </w:r>
    <w:r w:rsidR="004A035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48F8C92" wp14:editId="2210B05B">
              <wp:simplePos x="0" y="0"/>
              <wp:positionH relativeFrom="column">
                <wp:posOffset>4205605</wp:posOffset>
              </wp:positionH>
              <wp:positionV relativeFrom="paragraph">
                <wp:posOffset>-266700</wp:posOffset>
              </wp:positionV>
              <wp:extent cx="1518285" cy="474345"/>
              <wp:effectExtent l="3175" t="3810" r="254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1E326" w14:textId="77777777" w:rsidR="003E61C5" w:rsidRDefault="003E61C5" w:rsidP="00B83C26">
                          <w:pPr>
                            <w:pStyle w:val="Piepagina"/>
                            <w:jc w:val="left"/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B83C26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2243-3720   </w:t>
                          </w:r>
                        </w:p>
                        <w:p w14:paraId="7993FBAC" w14:textId="77777777" w:rsidR="003E61C5" w:rsidRDefault="003E61C5" w:rsidP="00B83C26">
                          <w:pPr>
                            <w:pStyle w:val="Piepagina"/>
                            <w:jc w:val="left"/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B83C26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2243-4568   </w:t>
                          </w:r>
                        </w:p>
                        <w:p w14:paraId="3D2AF1A4" w14:textId="77777777" w:rsidR="003E61C5" w:rsidRDefault="003E61C5" w:rsidP="00B83C26">
                          <w:pPr>
                            <w:pStyle w:val="Piepagina"/>
                            <w:jc w:val="left"/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B83C26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3384F9AB" w14:textId="77777777" w:rsidR="003E61C5" w:rsidRPr="00B83C26" w:rsidRDefault="003E61C5" w:rsidP="00B162D6">
                          <w:pPr>
                            <w:pStyle w:val="Footer"/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  <w:p w14:paraId="0F6AEDD7" w14:textId="77777777" w:rsidR="003E61C5" w:rsidRDefault="003E61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548F8C92">
              <v:stroke joinstyle="miter"/>
              <v:path gradientshapeok="t" o:connecttype="rect"/>
            </v:shapetype>
            <v:shape id="Text Box 15" style="position:absolute;margin-left:331.15pt;margin-top:-21pt;width:119.55pt;height:3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Jlu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GtjzjoDPwehjAz+zh3LraVPVwL6tvGgm5bKnYsFul5NgyWgO90N70L65O&#10;ONqCrMePsoY4dGukA9o3qreAUA0E6NCmp1NrLJfKhozDJEpijCqwkTl5Rxw5n2bH24PS5j2TPbKL&#10;HCtovUOnu3ttLBuaHV1sMCFL3nWu/Z14dgCO0wnEhqvWZlm4bv5Mg3SVrBLikWi28khQFN5tuSTe&#10;rAzncfGuWC6L8JeNG5Ks5XXNhA1zVFZI/qxzB41PmjhpS8uO1xbOUtJqs152Cu0oKLt0n6s5WM5u&#10;/nMargiQy4uUwogEd1HqlbNk7pGSxF46DxIvCNO7dBaQlBTl85TuuWD/nhIac5zGUTyJ6Uz6RW6B&#10;+17nRrOeG5gdHe9znJycaGYluBK1a62hvJvWF6Ww9M+lgHYfG+0EazU6qdXs1/vD0wAwK+a1rJ9A&#10;wUqCwECmMPdg0Ur1A6MRZkiO9fctVQyj7oOAV5CGhNih4zYknkewUZeW9aWFigqgcmwwmpZLMw2q&#10;7aD4poVI07sT8hZeTsOdqM+sDu8N5oTL7TDT7CC63Duv8+Rd/AYAAP//AwBQSwMEFAAGAAgAAAAh&#10;ADnJVKHfAAAACgEAAA8AAABkcnMvZG93bnJldi54bWxMj8tOwzAQRfdI/IM1SOxau2kINGRSIRBb&#10;EOUhsXOTaRIRj6PYbcLfM6xgOZqje88ttrPr1YnG0HlGWC0NKOLK1x03CG+vj4sbUCFarm3vmRC+&#10;KcC2PD8rbF77iV/otIuNkhAOuUVoYxxyrUPVkrNh6Qdi+R386GyUc2x0PdpJwl2vE2My7WzH0tDa&#10;ge5bqr52R4fw/nT4/EjNc/PgrobJz0az22jEy4v57hZUpDn+wfCrL+pQitPeH7kOqkfIsmQtKMIi&#10;TWSUEBuzSkHtEdbJNeiy0P8nlD8AAAD//wMAUEsBAi0AFAAGAAgAAAAhALaDOJL+AAAA4QEAABMA&#10;AAAAAAAAAAAAAAAAAAAAAFtDb250ZW50X1R5cGVzXS54bWxQSwECLQAUAAYACAAAACEAOP0h/9YA&#10;AACUAQAACwAAAAAAAAAAAAAAAAAvAQAAX3JlbHMvLnJlbHNQSwECLQAUAAYACAAAACEAru0iZbgC&#10;AADBBQAADgAAAAAAAAAAAAAAAAAuAgAAZHJzL2Uyb0RvYy54bWxQSwECLQAUAAYACAAAACEAOclU&#10;od8AAAAKAQAADwAAAAAAAAAAAAAAAAASBQAAZHJzL2Rvd25yZXYueG1sUEsFBgAAAAAEAAQA8wAA&#10;AB4GAAAAAA==&#10;">
              <v:textbox>
                <w:txbxContent>
                  <w:p w:rsidR="003E61C5" w:rsidP="00B83C26" w:rsidRDefault="003E61C5" w14:paraId="4CA1E326" w14:textId="77777777">
                    <w:pPr>
                      <w:pStyle w:val="Piepagina"/>
                      <w:jc w:val="left"/>
                      <w:rPr>
                        <w:color w:val="003A68"/>
                        <w:sz w:val="14"/>
                        <w:szCs w:val="14"/>
                      </w:rPr>
                    </w:pPr>
                    <w:r w:rsidRPr="00B83C26">
                      <w:rPr>
                        <w:color w:val="003A68"/>
                        <w:sz w:val="14"/>
                        <w:szCs w:val="14"/>
                      </w:rPr>
                      <w:t xml:space="preserve">T. (506) 2243-3720   </w:t>
                    </w:r>
                  </w:p>
                  <w:p w:rsidR="003E61C5" w:rsidP="00B83C26" w:rsidRDefault="003E61C5" w14:paraId="7993FBAC" w14:textId="77777777">
                    <w:pPr>
                      <w:pStyle w:val="Piepagina"/>
                      <w:jc w:val="left"/>
                      <w:rPr>
                        <w:color w:val="003A68"/>
                        <w:sz w:val="14"/>
                        <w:szCs w:val="14"/>
                      </w:rPr>
                    </w:pPr>
                    <w:r w:rsidRPr="00B83C26">
                      <w:rPr>
                        <w:color w:val="003A68"/>
                        <w:sz w:val="14"/>
                        <w:szCs w:val="14"/>
                      </w:rPr>
                      <w:t xml:space="preserve">F. (506) 2243-4568   </w:t>
                    </w:r>
                  </w:p>
                  <w:p w:rsidR="003E61C5" w:rsidP="00B83C26" w:rsidRDefault="003E61C5" w14:paraId="3D2AF1A4" w14:textId="77777777">
                    <w:pPr>
                      <w:pStyle w:val="Piepagina"/>
                      <w:jc w:val="left"/>
                      <w:rPr>
                        <w:color w:val="003A68"/>
                        <w:sz w:val="14"/>
                        <w:szCs w:val="14"/>
                      </w:rPr>
                    </w:pPr>
                    <w:r w:rsidRPr="00B83C26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:rsidRPr="00B83C26" w:rsidR="003E61C5" w:rsidP="00B162D6" w:rsidRDefault="003E61C5" w14:paraId="3384F9AB" w14:textId="77777777">
                    <w:pPr>
                      <w:pStyle w:val="Piedepgina"/>
                      <w:rPr>
                        <w:color w:val="003A68"/>
                        <w:sz w:val="14"/>
                        <w:szCs w:val="14"/>
                      </w:rPr>
                    </w:pPr>
                  </w:p>
                  <w:p w:rsidR="003E61C5" w:rsidRDefault="003E61C5" w14:paraId="0F6AEDD7" w14:textId="77777777"/>
                </w:txbxContent>
              </v:textbox>
            </v:shape>
          </w:pict>
        </mc:Fallback>
      </mc:AlternateContent>
    </w:r>
    <w:r w:rsidR="004A0353">
      <w:rPr>
        <w:noProof/>
        <w:lang w:eastAsia="es-ES"/>
      </w:rPr>
      <w:drawing>
        <wp:anchor distT="0" distB="0" distL="114300" distR="114300" simplePos="0" relativeHeight="251683840" behindDoc="0" locked="0" layoutInCell="1" allowOverlap="1" wp14:anchorId="754A5B70" wp14:editId="40A2C35C">
          <wp:simplePos x="0" y="0"/>
          <wp:positionH relativeFrom="column">
            <wp:posOffset>4228465</wp:posOffset>
          </wp:positionH>
          <wp:positionV relativeFrom="paragraph">
            <wp:posOffset>-248920</wp:posOffset>
          </wp:positionV>
          <wp:extent cx="8890" cy="43116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353">
      <w:rPr>
        <w:noProof/>
        <w:lang w:eastAsia="es-ES"/>
      </w:rPr>
      <w:drawing>
        <wp:anchor distT="0" distB="0" distL="114300" distR="114300" simplePos="0" relativeHeight="251681792" behindDoc="0" locked="0" layoutInCell="1" allowOverlap="1" wp14:anchorId="3F2D7B03" wp14:editId="4ED4ECB8">
          <wp:simplePos x="0" y="0"/>
          <wp:positionH relativeFrom="column">
            <wp:posOffset>5744210</wp:posOffset>
          </wp:positionH>
          <wp:positionV relativeFrom="paragraph">
            <wp:posOffset>9120505</wp:posOffset>
          </wp:positionV>
          <wp:extent cx="8890" cy="431165"/>
          <wp:effectExtent l="0" t="0" r="0" b="0"/>
          <wp:wrapNone/>
          <wp:docPr id="1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CDDF3" w14:textId="77777777" w:rsidR="00BA0A6B" w:rsidRDefault="00BA0A6B" w:rsidP="00D43D57">
      <w:r>
        <w:separator/>
      </w:r>
    </w:p>
  </w:footnote>
  <w:footnote w:type="continuationSeparator" w:id="0">
    <w:p w14:paraId="75C1A486" w14:textId="77777777" w:rsidR="00BA0A6B" w:rsidRDefault="00BA0A6B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CC02C" w14:textId="77777777" w:rsidR="003E61C5" w:rsidRDefault="004A0353">
    <w:pPr>
      <w:pStyle w:val="Header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2AFE267E" wp14:editId="73178171">
          <wp:simplePos x="0" y="0"/>
          <wp:positionH relativeFrom="column">
            <wp:posOffset>-21590</wp:posOffset>
          </wp:positionH>
          <wp:positionV relativeFrom="paragraph">
            <wp:posOffset>161290</wp:posOffset>
          </wp:positionV>
          <wp:extent cx="5460365" cy="405130"/>
          <wp:effectExtent l="0" t="0" r="698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36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D5AF" w14:textId="77777777" w:rsidR="003E61C5" w:rsidRDefault="004A0353">
    <w:pPr>
      <w:pStyle w:val="Header"/>
    </w:pPr>
    <w:r>
      <w:rPr>
        <w:noProof/>
        <w:lang w:eastAsia="es-ES"/>
      </w:rPr>
      <w:drawing>
        <wp:anchor distT="0" distB="0" distL="114300" distR="114300" simplePos="0" relativeHeight="251678720" behindDoc="0" locked="0" layoutInCell="1" allowOverlap="1" wp14:anchorId="48AD7AC1" wp14:editId="424B0F1C">
          <wp:simplePos x="0" y="0"/>
          <wp:positionH relativeFrom="column">
            <wp:posOffset>-5080</wp:posOffset>
          </wp:positionH>
          <wp:positionV relativeFrom="paragraph">
            <wp:posOffset>240030</wp:posOffset>
          </wp:positionV>
          <wp:extent cx="5460365" cy="405130"/>
          <wp:effectExtent l="0" t="0" r="698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36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C61E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5A9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482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A8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16CF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48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2D6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3C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982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C2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 w15:restartNumberingAfterBreak="0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revisionView w:inkAnnotations="0"/>
  <w:documentProtection w:formatting="1" w:enforcement="0"/>
  <w:styleLockTheme/>
  <w:styleLockQFSet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CA"/>
    <w:rsid w:val="00007D51"/>
    <w:rsid w:val="00014370"/>
    <w:rsid w:val="000235B5"/>
    <w:rsid w:val="00026C85"/>
    <w:rsid w:val="000529C6"/>
    <w:rsid w:val="00060C03"/>
    <w:rsid w:val="000646DD"/>
    <w:rsid w:val="00082968"/>
    <w:rsid w:val="00097B0D"/>
    <w:rsid w:val="000C0468"/>
    <w:rsid w:val="00106F9C"/>
    <w:rsid w:val="00157B50"/>
    <w:rsid w:val="001B7CC9"/>
    <w:rsid w:val="001C7321"/>
    <w:rsid w:val="001D142D"/>
    <w:rsid w:val="00214211"/>
    <w:rsid w:val="002236B8"/>
    <w:rsid w:val="00230C67"/>
    <w:rsid w:val="002645B7"/>
    <w:rsid w:val="002A29CB"/>
    <w:rsid w:val="002B26B1"/>
    <w:rsid w:val="002C0E3A"/>
    <w:rsid w:val="002C56A4"/>
    <w:rsid w:val="002E3589"/>
    <w:rsid w:val="003060E2"/>
    <w:rsid w:val="00306549"/>
    <w:rsid w:val="003068DC"/>
    <w:rsid w:val="00310570"/>
    <w:rsid w:val="00317BBB"/>
    <w:rsid w:val="003312B8"/>
    <w:rsid w:val="003449CA"/>
    <w:rsid w:val="00350EC7"/>
    <w:rsid w:val="003554C5"/>
    <w:rsid w:val="00365794"/>
    <w:rsid w:val="00371E3F"/>
    <w:rsid w:val="00373B22"/>
    <w:rsid w:val="003C6599"/>
    <w:rsid w:val="003E4B75"/>
    <w:rsid w:val="003E61C5"/>
    <w:rsid w:val="003F2BA2"/>
    <w:rsid w:val="00416E2A"/>
    <w:rsid w:val="00447A41"/>
    <w:rsid w:val="004822E6"/>
    <w:rsid w:val="00495818"/>
    <w:rsid w:val="004A0353"/>
    <w:rsid w:val="004D6AA2"/>
    <w:rsid w:val="004D7F44"/>
    <w:rsid w:val="00545702"/>
    <w:rsid w:val="00550D78"/>
    <w:rsid w:val="005519AB"/>
    <w:rsid w:val="00560639"/>
    <w:rsid w:val="005706D1"/>
    <w:rsid w:val="005751FC"/>
    <w:rsid w:val="005C173B"/>
    <w:rsid w:val="005E07F2"/>
    <w:rsid w:val="005E7112"/>
    <w:rsid w:val="0060427E"/>
    <w:rsid w:val="00620B23"/>
    <w:rsid w:val="0062633F"/>
    <w:rsid w:val="00641411"/>
    <w:rsid w:val="00654DFC"/>
    <w:rsid w:val="006605C1"/>
    <w:rsid w:val="0069010F"/>
    <w:rsid w:val="00692661"/>
    <w:rsid w:val="006C4612"/>
    <w:rsid w:val="006E3610"/>
    <w:rsid w:val="0071124B"/>
    <w:rsid w:val="00714DC4"/>
    <w:rsid w:val="00721C30"/>
    <w:rsid w:val="0074397B"/>
    <w:rsid w:val="007455FF"/>
    <w:rsid w:val="00756037"/>
    <w:rsid w:val="007723CA"/>
    <w:rsid w:val="008202A0"/>
    <w:rsid w:val="008310AB"/>
    <w:rsid w:val="00832753"/>
    <w:rsid w:val="00842773"/>
    <w:rsid w:val="0084731A"/>
    <w:rsid w:val="0085692C"/>
    <w:rsid w:val="00887400"/>
    <w:rsid w:val="00892708"/>
    <w:rsid w:val="00895097"/>
    <w:rsid w:val="0089649A"/>
    <w:rsid w:val="008A1A49"/>
    <w:rsid w:val="008C5265"/>
    <w:rsid w:val="008F33F5"/>
    <w:rsid w:val="008F799F"/>
    <w:rsid w:val="00904CBE"/>
    <w:rsid w:val="00936085"/>
    <w:rsid w:val="00945395"/>
    <w:rsid w:val="009475B6"/>
    <w:rsid w:val="0097235C"/>
    <w:rsid w:val="00983CB1"/>
    <w:rsid w:val="009908DE"/>
    <w:rsid w:val="009A0F66"/>
    <w:rsid w:val="009B7027"/>
    <w:rsid w:val="009F54CB"/>
    <w:rsid w:val="00A34523"/>
    <w:rsid w:val="00A821FB"/>
    <w:rsid w:val="00A84CDB"/>
    <w:rsid w:val="00A85983"/>
    <w:rsid w:val="00AC5138"/>
    <w:rsid w:val="00AE3929"/>
    <w:rsid w:val="00AF45B7"/>
    <w:rsid w:val="00B162D6"/>
    <w:rsid w:val="00B2103F"/>
    <w:rsid w:val="00B464F6"/>
    <w:rsid w:val="00B77CF0"/>
    <w:rsid w:val="00B83C26"/>
    <w:rsid w:val="00BA0A6B"/>
    <w:rsid w:val="00BA711C"/>
    <w:rsid w:val="00BB0F2F"/>
    <w:rsid w:val="00BB470C"/>
    <w:rsid w:val="00BE6A0B"/>
    <w:rsid w:val="00BE7B10"/>
    <w:rsid w:val="00BF3608"/>
    <w:rsid w:val="00C039CE"/>
    <w:rsid w:val="00C1795E"/>
    <w:rsid w:val="00C22C6C"/>
    <w:rsid w:val="00C5093E"/>
    <w:rsid w:val="00C60480"/>
    <w:rsid w:val="00C64425"/>
    <w:rsid w:val="00C675EB"/>
    <w:rsid w:val="00C809BA"/>
    <w:rsid w:val="00C9645B"/>
    <w:rsid w:val="00D06E99"/>
    <w:rsid w:val="00D10B1E"/>
    <w:rsid w:val="00D32808"/>
    <w:rsid w:val="00D43D57"/>
    <w:rsid w:val="00D54C08"/>
    <w:rsid w:val="00D55CA3"/>
    <w:rsid w:val="00D71A0D"/>
    <w:rsid w:val="00D81DEA"/>
    <w:rsid w:val="00DB3E70"/>
    <w:rsid w:val="00DC2193"/>
    <w:rsid w:val="00DC21D6"/>
    <w:rsid w:val="00DC3B8E"/>
    <w:rsid w:val="00DE08C6"/>
    <w:rsid w:val="00DF629C"/>
    <w:rsid w:val="00E11252"/>
    <w:rsid w:val="00E704BE"/>
    <w:rsid w:val="00E75AC8"/>
    <w:rsid w:val="00E8034C"/>
    <w:rsid w:val="00E94B45"/>
    <w:rsid w:val="00EB71D8"/>
    <w:rsid w:val="00EE00D4"/>
    <w:rsid w:val="00EE3A47"/>
    <w:rsid w:val="00EF0C8B"/>
    <w:rsid w:val="00F1102D"/>
    <w:rsid w:val="00F1297C"/>
    <w:rsid w:val="00F654F5"/>
    <w:rsid w:val="00F8680D"/>
    <w:rsid w:val="00F97691"/>
    <w:rsid w:val="00FB79E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660A"/>
  <w15:docId w15:val="{F5DF1576-294F-40A6-A08F-A65637A0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uiPriority w:val="1"/>
    <w:semiHidden/>
    <w:rsid w:val="00692661"/>
    <w:pPr>
      <w:jc w:val="both"/>
    </w:pPr>
    <w:rPr>
      <w:rFonts w:eastAsia="Times New Roman"/>
      <w:sz w:val="22"/>
      <w:szCs w:val="24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rFonts w:ascii="Arial" w:hAnsi="Arial"/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026C85"/>
    <w:pPr>
      <w:spacing w:before="120" w:after="120"/>
    </w:pPr>
  </w:style>
  <w:style w:type="paragraph" w:customStyle="1" w:styleId="Negrita">
    <w:name w:val="Negrita"/>
    <w:basedOn w:val="Texto0"/>
    <w:qFormat/>
    <w:rsid w:val="003C6599"/>
    <w:rPr>
      <w:rFonts w:ascii="Franklin Gothic Medium" w:hAnsi="Franklin Gothic Medium"/>
    </w:rPr>
  </w:style>
  <w:style w:type="paragraph" w:customStyle="1" w:styleId="italica">
    <w:name w:val="italica"/>
    <w:basedOn w:val="Normal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3D57"/>
    <w:pPr>
      <w:tabs>
        <w:tab w:val="center" w:pos="4680"/>
        <w:tab w:val="right" w:pos="9360"/>
      </w:tabs>
    </w:pPr>
  </w:style>
  <w:style w:type="character" w:customStyle="1" w:styleId="TextoChar">
    <w:name w:val="Texto Char"/>
    <w:link w:val="Texto0"/>
    <w:rsid w:val="00026C85"/>
    <w:rPr>
      <w:rFonts w:eastAsia="Times New Roman"/>
      <w:sz w:val="22"/>
      <w:szCs w:val="24"/>
      <w:lang w:val="es-ES"/>
    </w:rPr>
  </w:style>
  <w:style w:type="character" w:customStyle="1" w:styleId="CCChar">
    <w:name w:val="CC Char"/>
    <w:link w:val="CC"/>
    <w:rsid w:val="00AE3929"/>
    <w:rPr>
      <w:rFonts w:eastAsia="Times New Roman"/>
      <w:sz w:val="18"/>
      <w:szCs w:val="18"/>
      <w:lang w:val="es-ES"/>
    </w:rPr>
  </w:style>
  <w:style w:type="character" w:customStyle="1" w:styleId="HeaderChar">
    <w:name w:val="Header Char"/>
    <w:link w:val="Header"/>
    <w:uiPriority w:val="99"/>
    <w:rsid w:val="00D43D57"/>
    <w:rPr>
      <w:rFonts w:eastAsia="Times New Roman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43D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3D57"/>
    <w:rPr>
      <w:rFonts w:eastAsia="Times New Roman"/>
      <w:szCs w:val="24"/>
      <w:lang w:val="es-ES"/>
    </w:rPr>
  </w:style>
  <w:style w:type="paragraph" w:customStyle="1" w:styleId="Piepagina">
    <w:name w:val="Pie pagina"/>
    <w:basedOn w:val="CC"/>
    <w:link w:val="PiepaginaChar"/>
    <w:uiPriority w:val="1"/>
    <w:qFormat/>
    <w:rsid w:val="005C173B"/>
    <w:rPr>
      <w:color w:val="004990"/>
      <w:sz w:val="16"/>
      <w:szCs w:val="16"/>
    </w:rPr>
  </w:style>
  <w:style w:type="character" w:customStyle="1" w:styleId="PiepaginaChar">
    <w:name w:val="Pie pagina Char"/>
    <w:link w:val="Piepagina"/>
    <w:uiPriority w:val="1"/>
    <w:rsid w:val="005C173B"/>
    <w:rPr>
      <w:rFonts w:eastAsia="Times New Roman"/>
      <w:color w:val="004990"/>
      <w:sz w:val="16"/>
      <w:szCs w:val="16"/>
      <w:lang w:val="es-ES" w:eastAsia="en-US"/>
    </w:rPr>
  </w:style>
  <w:style w:type="paragraph" w:customStyle="1" w:styleId="encabezado">
    <w:name w:val="encabezado"/>
    <w:basedOn w:val="Texto0"/>
    <w:uiPriority w:val="1"/>
    <w:qFormat/>
    <w:rsid w:val="00F1297C"/>
    <w:pPr>
      <w:spacing w:before="0" w:after="0"/>
    </w:pPr>
  </w:style>
  <w:style w:type="table" w:styleId="TableGrid">
    <w:name w:val="Table Grid"/>
    <w:basedOn w:val="TableNormal"/>
    <w:uiPriority w:val="59"/>
    <w:locked/>
    <w:rsid w:val="00D328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eNormal"/>
    <w:uiPriority w:val="60"/>
    <w:locked/>
    <w:rsid w:val="00F8680D"/>
    <w:rPr>
      <w:color w:val="2A6094"/>
    </w:rPr>
    <w:tblPr>
      <w:tblStyleRowBandSize w:val="1"/>
      <w:tblStyleColBandSize w:val="1"/>
      <w:tblBorders>
        <w:top w:val="single" w:sz="8" w:space="0" w:color="3882C6"/>
        <w:bottom w:val="single" w:sz="8" w:space="0" w:color="3882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/>
          <w:left w:val="nil"/>
          <w:bottom w:val="single" w:sz="8" w:space="0" w:color="3882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/>
          <w:left w:val="nil"/>
          <w:bottom w:val="single" w:sz="8" w:space="0" w:color="3882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/>
      </w:tcPr>
    </w:tblStylePr>
  </w:style>
  <w:style w:type="table" w:styleId="LightShading-Accent6">
    <w:name w:val="Light Shading Accent 6"/>
    <w:basedOn w:val="TableNormal"/>
    <w:uiPriority w:val="60"/>
    <w:locked/>
    <w:rsid w:val="00F8680D"/>
    <w:rPr>
      <w:color w:val="5282BE"/>
    </w:rPr>
    <w:tblPr>
      <w:tblStyleRowBandSize w:val="1"/>
      <w:tblStyleColBandSize w:val="1"/>
      <w:tblBorders>
        <w:top w:val="single" w:sz="8" w:space="0" w:color="95B3D7"/>
        <w:bottom w:val="single" w:sz="8" w:space="0" w:color="95B3D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/>
          <w:left w:val="nil"/>
          <w:bottom w:val="single" w:sz="8" w:space="0" w:color="95B3D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/>
          <w:left w:val="nil"/>
          <w:bottom w:val="single" w:sz="8" w:space="0" w:color="95B3D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/>
      </w:tcPr>
    </w:tblStylePr>
  </w:style>
  <w:style w:type="table" w:styleId="MediumShading1-Accent6">
    <w:name w:val="Medium Shading 1 Accent 6"/>
    <w:basedOn w:val="TableNormal"/>
    <w:uiPriority w:val="63"/>
    <w:locked/>
    <w:rsid w:val="00F8680D"/>
    <w:tblPr>
      <w:tblStyleRowBandSize w:val="1"/>
      <w:tblStyleColBandSize w:val="1"/>
      <w:tblBorders>
        <w:top w:val="single" w:sz="8" w:space="0" w:color="AFC5E1"/>
        <w:left w:val="single" w:sz="8" w:space="0" w:color="AFC5E1"/>
        <w:bottom w:val="single" w:sz="8" w:space="0" w:color="AFC5E1"/>
        <w:right w:val="single" w:sz="8" w:space="0" w:color="AFC5E1"/>
        <w:insideH w:val="single" w:sz="8" w:space="0" w:color="AFC5E1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tcBorders>
          <w:top w:val="single" w:sz="8" w:space="0" w:color="AFC5E1"/>
          <w:left w:val="single" w:sz="8" w:space="0" w:color="AFC5E1"/>
          <w:bottom w:val="single" w:sz="8" w:space="0" w:color="AFC5E1"/>
          <w:right w:val="single" w:sz="8" w:space="0" w:color="AFC5E1"/>
          <w:insideH w:val="nil"/>
          <w:insideV w:val="nil"/>
        </w:tcBorders>
        <w:shd w:val="clear" w:color="auto" w:fill="95B3D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/>
          <w:left w:val="single" w:sz="8" w:space="0" w:color="AFC5E1"/>
          <w:bottom w:val="single" w:sz="8" w:space="0" w:color="AFC5E1"/>
          <w:right w:val="single" w:sz="8" w:space="0" w:color="AFC5E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680D"/>
    <w:tblPr>
      <w:tblStyleRowBandSize w:val="1"/>
      <w:tblStyleColBandSize w:val="1"/>
      <w:tblBorders>
        <w:top w:val="single" w:sz="8" w:space="0" w:color="95B3D7"/>
        <w:left w:val="single" w:sz="8" w:space="0" w:color="95B3D7"/>
        <w:bottom w:val="single" w:sz="8" w:space="0" w:color="95B3D7"/>
        <w:right w:val="single" w:sz="8" w:space="0" w:color="95B3D7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cPr>
        <w:shd w:val="clear" w:color="auto" w:fill="95B3D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/>
          <w:left w:val="single" w:sz="8" w:space="0" w:color="95B3D7"/>
          <w:bottom w:val="single" w:sz="8" w:space="0" w:color="95B3D7"/>
          <w:right w:val="single" w:sz="8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</w:tcBorders>
      </w:tcPr>
    </w:tblStylePr>
    <w:tblStylePr w:type="band1Horz">
      <w:tblPr/>
      <w:tcPr>
        <w:tc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680D"/>
    <w:tblPr>
      <w:tblStyleRowBandSize w:val="1"/>
      <w:tblStyleColBandSize w:val="1"/>
      <w:tblBorders>
        <w:top w:val="single" w:sz="8" w:space="0" w:color="95B3D7"/>
        <w:left w:val="single" w:sz="8" w:space="0" w:color="95B3D7"/>
        <w:bottom w:val="single" w:sz="8" w:space="0" w:color="95B3D7"/>
        <w:right w:val="single" w:sz="8" w:space="0" w:color="95B3D7"/>
        <w:insideH w:val="single" w:sz="8" w:space="0" w:color="95B3D7"/>
        <w:insideV w:val="single" w:sz="8" w:space="0" w:color="95B3D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5B3D7"/>
          <w:left w:val="single" w:sz="8" w:space="0" w:color="95B3D7"/>
          <w:bottom w:val="single" w:sz="18" w:space="0" w:color="95B3D7"/>
          <w:right w:val="single" w:sz="8" w:space="0" w:color="95B3D7"/>
          <w:insideH w:val="nil"/>
          <w:insideV w:val="single" w:sz="8" w:space="0" w:color="95B3D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nil"/>
          <w:insideV w:val="single" w:sz="8" w:space="0" w:color="95B3D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</w:tcBorders>
      </w:tcPr>
    </w:tblStylePr>
    <w:tblStylePr w:type="band1Vert">
      <w:tblPr/>
      <w:tcPr>
        <w:tc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</w:tcBorders>
        <w:shd w:val="clear" w:color="auto" w:fill="E4ECF5"/>
      </w:tcPr>
    </w:tblStylePr>
    <w:tblStylePr w:type="band1Horz">
      <w:tblPr/>
      <w:tcPr>
        <w:tc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V w:val="single" w:sz="8" w:space="0" w:color="95B3D7"/>
        </w:tcBorders>
        <w:shd w:val="clear" w:color="auto" w:fill="E4ECF5"/>
      </w:tcPr>
    </w:tblStylePr>
    <w:tblStylePr w:type="band2Horz">
      <w:tblPr/>
      <w:tcPr>
        <w:tc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V w:val="single" w:sz="8" w:space="0" w:color="95B3D7"/>
        </w:tcBorders>
      </w:tcPr>
    </w:tblStylePr>
  </w:style>
  <w:style w:type="table" w:customStyle="1" w:styleId="Correspondencia1">
    <w:name w:val="Correspondencia1"/>
    <w:basedOn w:val="TableNormal"/>
    <w:uiPriority w:val="99"/>
    <w:qFormat/>
    <w:locked/>
    <w:rsid w:val="0085692C"/>
    <w:pPr>
      <w:spacing w:before="20" w:after="2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/>
          <w:right w:val="nil"/>
          <w:insideH w:val="nil"/>
          <w:insideV w:val="nil"/>
          <w:tl2br w:val="nil"/>
          <w:tr2bl w:val="nil"/>
        </w:tcBorders>
        <w:shd w:val="clear" w:color="auto" w:fill="95B3D7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/>
          <w:left w:val="single" w:sz="4" w:space="0" w:color="E9EFF7"/>
          <w:bottom w:val="single" w:sz="4" w:space="0" w:color="E9EFF7"/>
          <w:right w:val="single" w:sz="4" w:space="0" w:color="E9EFF7"/>
          <w:insideH w:val="single" w:sz="4" w:space="0" w:color="E9EFF7"/>
          <w:insideV w:val="single" w:sz="4" w:space="0" w:color="E9EFF7"/>
          <w:tl2br w:val="nil"/>
          <w:tr2bl w:val="nil"/>
        </w:tcBorders>
        <w:shd w:val="clear" w:color="auto" w:fill="D4E0EF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/>
          <w:left w:val="single" w:sz="4" w:space="0" w:color="E9EFF7"/>
          <w:bottom w:val="single" w:sz="4" w:space="0" w:color="E9EFF7"/>
          <w:right w:val="single" w:sz="4" w:space="0" w:color="E9EFF7"/>
          <w:insideH w:val="single" w:sz="4" w:space="0" w:color="E9EFF7"/>
          <w:insideV w:val="single" w:sz="4" w:space="0" w:color="E9EFF7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/>
          <w:left w:val="single" w:sz="4" w:space="0" w:color="E9EFF7"/>
          <w:bottom w:val="single" w:sz="4" w:space="0" w:color="E9EFF7"/>
          <w:right w:val="single" w:sz="4" w:space="0" w:color="E9EFF7"/>
          <w:insideH w:val="single" w:sz="4" w:space="0" w:color="E9EFF7"/>
          <w:insideV w:val="single" w:sz="4" w:space="0" w:color="E9EFF7"/>
          <w:tl2br w:val="nil"/>
          <w:tr2bl w:val="nil"/>
        </w:tcBorders>
        <w:shd w:val="clear" w:color="auto" w:fill="D4E0E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3C6599"/>
    <w:pPr>
      <w:spacing w:before="240" w:after="240"/>
      <w:jc w:val="center"/>
    </w:pPr>
    <w:rPr>
      <w:rFonts w:ascii="Franklin Gothic Medium" w:hAnsi="Franklin Gothic Medium"/>
    </w:rPr>
  </w:style>
  <w:style w:type="character" w:customStyle="1" w:styleId="CentradoResaltadoChar">
    <w:name w:val="Centrado Resaltado Char"/>
    <w:link w:val="CentradoResaltado"/>
    <w:uiPriority w:val="1"/>
    <w:rsid w:val="003C6599"/>
    <w:rPr>
      <w:rFonts w:ascii="Franklin Gothic Medium" w:eastAsia="Times New Roman" w:hAnsi="Franklin Gothic Medium"/>
      <w:sz w:val="22"/>
      <w:szCs w:val="24"/>
      <w:lang w:val="es-ES" w:eastAsia="en-US"/>
    </w:rPr>
  </w:style>
  <w:style w:type="character" w:customStyle="1" w:styleId="TextoTablaChar">
    <w:name w:val="Texto Tabla Char"/>
    <w:link w:val="TextoTabla"/>
    <w:uiPriority w:val="1"/>
    <w:rsid w:val="00371E3F"/>
    <w:rPr>
      <w:rFonts w:eastAsia="Times New Roman"/>
      <w:szCs w:val="24"/>
      <w:lang w:val="es-ES" w:eastAsia="en-US"/>
    </w:rPr>
  </w:style>
  <w:style w:type="paragraph" w:customStyle="1" w:styleId="tabla-titulo">
    <w:name w:val="tabla-titulo"/>
    <w:basedOn w:val="Negrita"/>
    <w:rsid w:val="00371E3F"/>
    <w:pPr>
      <w:spacing w:before="0" w:after="0"/>
      <w:jc w:val="center"/>
    </w:pPr>
    <w:rPr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945395"/>
    <w:rPr>
      <w:color w:val="808080"/>
    </w:rPr>
  </w:style>
  <w:style w:type="paragraph" w:customStyle="1" w:styleId="Default">
    <w:name w:val="Default"/>
    <w:rsid w:val="007723CA"/>
    <w:pPr>
      <w:autoSpaceDE w:val="0"/>
      <w:autoSpaceDN w:val="0"/>
      <w:adjustRightInd w:val="0"/>
    </w:pPr>
    <w:rPr>
      <w:rFonts w:eastAsiaTheme="minorHAnsi" w:cs="Franklin Gothic Boo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429C14A3FD41869D52E1F3410A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CE1F-B7AF-4960-B67C-919054D7A10D}"/>
      </w:docPartPr>
      <w:docPartBody>
        <w:p w:rsidR="00C71B9D" w:rsidRDefault="00F477DA">
          <w:pPr>
            <w:pStyle w:val="D0429C14A3FD41869D52E1F3410A2778"/>
          </w:pPr>
          <w:r w:rsidRPr="00F35737">
            <w:rPr>
              <w:rStyle w:val="PlaceholderText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9D"/>
    <w:rsid w:val="00C71B9D"/>
    <w:rsid w:val="00F4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429C14A3FD41869D52E1F3410A2778">
    <w:name w:val="D0429C14A3FD41869D52E1F3410A27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A306BBABF94E489D640111EF1AA298" ma:contentTypeVersion="84" ma:contentTypeDescription="Crear nuevo documento." ma:contentTypeScope="" ma:versionID="a9f9fb53232517f71b589b66a5c4fe01">
  <xsd:schema xmlns:xsd="http://www.w3.org/2001/XMLSchema" xmlns:xs="http://www.w3.org/2001/XMLSchema" xmlns:p="http://schemas.microsoft.com/office/2006/metadata/properties" xmlns:ns2="29b6b617-5331-46d7-ae0d-9b9881078a78" xmlns:ns3="47561440-e502-4518-8bad-826d5436c971" targetNamespace="http://schemas.microsoft.com/office/2006/metadata/properties" ma:root="true" ma:fieldsID="b48432004cef63d8972551aef7f7c85d" ns2:_="" ns3:_="">
    <xsd:import namespace="29b6b617-5331-46d7-ae0d-9b9881078a78"/>
    <xsd:import namespace="47561440-e502-4518-8bad-826d5436c9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Descripcion" minOccurs="0"/>
                <xsd:element ref="ns3:MediaServiceAutoTag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6b617-5331-46d7-ae0d-9b9881078a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dexed="true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61440-e502-4518-8bad-826d5436c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escripcion" ma:index="13" nillable="true" ma:displayName="Descripcion" ma:internalName="Descripcion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Descripcion xmlns="47561440-e502-4518-8bad-826d5436c971">DAP-0027-2019.docx</Descripcion>
    <_dlc_DocId xmlns="29b6b617-5331-46d7-ae0d-9b9881078a78">MEYJRWKMQJFM-134471539-14117</_dlc_DocId>
    <_dlc_DocIdUrl xmlns="29b6b617-5331-46d7-ae0d-9b9881078a78">
      <Url>https://bolsanacionaldevalores.sharepoint.com/sites/archivosbnv/c/_layouts/15/DocIdRedir.aspx?ID=MEYJRWKMQJFM-134471539-14117</Url>
      <Description>MEYJRWKMQJFM-134471539-14117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3AEE-2444-40C8-924B-D8BF41D8B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6b617-5331-46d7-ae0d-9b9881078a78"/>
    <ds:schemaRef ds:uri="47561440-e502-4518-8bad-826d5436c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9AA4E8-711A-44FA-911C-F18A795880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3BF82E-1A70-4392-8CF2-7DEAFF1953AE}">
  <ds:schemaRefs>
    <ds:schemaRef ds:uri="http://schemas.microsoft.com/office/2006/metadata/properties"/>
    <ds:schemaRef ds:uri="47561440-e502-4518-8bad-826d5436c971"/>
    <ds:schemaRef ds:uri="29b6b617-5331-46d7-ae0d-9b9881078a78"/>
  </ds:schemaRefs>
</ds:datastoreItem>
</file>

<file path=customXml/itemProps4.xml><?xml version="1.0" encoding="utf-8"?>
<ds:datastoreItem xmlns:ds="http://schemas.openxmlformats.org/officeDocument/2006/customXml" ds:itemID="{C8BF7237-7071-47B9-A7EF-78F803F201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5A17D3-42B9-4BBC-B77F-E4BEF077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6f9d98ff-9953-4605-a3bf-a09e10e8e2f2.docx</vt:lpstr>
      <vt:lpstr/>
    </vt:vector>
  </TitlesOfParts>
  <Company>SINPE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6f9d98ff-9953-4605-a3bf-a09e10e8e2f2.docx</dc:title>
  <dc:subject/>
  <dc:creator>PEREZ OBANDO FANNY MARIA</dc:creator>
  <cp:keywords/>
  <dc:description/>
  <cp:lastModifiedBy>Katherine Trejos Castro</cp:lastModifiedBy>
  <cp:revision>2</cp:revision>
  <cp:lastPrinted>2009-01-30T22:46:00Z</cp:lastPrinted>
  <dcterms:created xsi:type="dcterms:W3CDTF">2019-03-01T17:34:00Z</dcterms:created>
  <dcterms:modified xsi:type="dcterms:W3CDTF">2019-03-01T17:34:00Z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0x010100F2A306BBABF94E489D640111EF1AA298</vt:lpwstr>
  </property>
  <property fmtid="{D5CDD505-2E9C-101B-9397-08002B2CF9AE}" pid="6" name="_dlc_policyId">
    <vt:lpwstr>0x010100E97154E09FCE6A4E8EAEBD5C54DD1AE4|-1695030217</vt:lpwstr>
  </property>
  <property fmtid="{D5CDD505-2E9C-101B-9397-08002B2CF9AE}" pid="7" name="ItemRetentionFormula">
    <vt:lpwstr>&lt;formula id="Microsoft.Office.RecordsManagement.PolicyFeatures.Expiration.Formula.BuiltIn"&gt;&lt;number&gt;5&lt;/number&gt;&lt;property&gt;FechaEnvio&lt;/property&gt;&lt;propertyId&gt;a851f67a-48e1-46a4-b6e7-ff517d02f96d&lt;/propertyId&gt;&lt;period&gt;days&lt;/period&gt;&lt;/formula&gt;</vt:lpwstr>
  </property>
  <property fmtid="{D5CDD505-2E9C-101B-9397-08002B2CF9AE}" pid="8" name="Integridad">
    <vt:lpwstr>2;#Media|7c263feb-a1d7-4b26-9b28-09e7514882c1</vt:lpwstr>
  </property>
  <property fmtid="{D5CDD505-2E9C-101B-9397-08002B2CF9AE}" pid="9" name="Tipo Documental">
    <vt:lpwstr>126;#Oficio|417b7e3a-1426-4267-afb3-20be5f4d6412</vt:lpwstr>
  </property>
  <property fmtid="{D5CDD505-2E9C-101B-9397-08002B2CF9AE}" pid="10" name="Unidad de Destino">
    <vt:lpwstr>116;#SUGEVAL - Despacho|f5550e5c-41ee-4485-b696-5c4b6fa6dc08</vt:lpwstr>
  </property>
  <property fmtid="{D5CDD505-2E9C-101B-9397-08002B2CF9AE}" pid="11" name="Disponibilidad">
    <vt:lpwstr>3;#Media|3f3debfe-f918-4d91-ad3c-df12ce43024d</vt:lpwstr>
  </property>
  <property fmtid="{D5CDD505-2E9C-101B-9397-08002B2CF9AE}" pid="12" name="Confidencialidad1">
    <vt:lpwstr>127;#Propietario|172cdb65-abed-4947-8339-a6c2477d21bb</vt:lpwstr>
  </property>
  <property fmtid="{D5CDD505-2E9C-101B-9397-08002B2CF9AE}" pid="13" name="Unidad Remitente">
    <vt:lpwstr>19;#DGAP - División Gestión Activos y Pasivos|cb5049a5-d36b-4eff-9061-4b3abe57bad0</vt:lpwstr>
  </property>
  <property fmtid="{D5CDD505-2E9C-101B-9397-08002B2CF9AE}" pid="14" name="WorkflowChangePath">
    <vt:lpwstr>3375e1d0-aedf-414d-99c6-7df7703ba6ab,3;2b0262b9-3b3a-49ae-bfd6-e2eb9e0c43a7,5;</vt:lpwstr>
  </property>
  <property fmtid="{D5CDD505-2E9C-101B-9397-08002B2CF9AE}" pid="15" name="Order">
    <vt:r8>45200</vt:r8>
  </property>
  <property fmtid="{D5CDD505-2E9C-101B-9397-08002B2CF9AE}" pid="16" name="_dlc_DocIdItemGuid">
    <vt:lpwstr>23428d37-c193-4d6f-a175-138e2a9fbf1d</vt:lpwstr>
  </property>
</Properties>
</file>